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0FF17" w14:textId="5AF30417" w:rsidR="00F06A71" w:rsidRPr="00CE08CD" w:rsidRDefault="00F06A71" w:rsidP="00F06A71">
      <w:pPr>
        <w:pBdr>
          <w:bottom w:val="single" w:sz="4" w:space="1" w:color="auto"/>
        </w:pBdr>
        <w:spacing w:line="276" w:lineRule="auto"/>
        <w:jc w:val="both"/>
        <w:rPr>
          <w:rFonts w:ascii="Times New Roman" w:hAnsi="Times New Roman" w:cs="Times New Roman"/>
          <w:b/>
          <w:bCs/>
          <w:sz w:val="24"/>
          <w:szCs w:val="24"/>
        </w:rPr>
      </w:pPr>
      <w:r w:rsidRPr="00CE08CD">
        <w:rPr>
          <w:rFonts w:ascii="Times New Roman" w:hAnsi="Times New Roman" w:cs="Times New Roman"/>
          <w:b/>
          <w:bCs/>
          <w:sz w:val="24"/>
          <w:szCs w:val="24"/>
        </w:rPr>
        <w:t>C’est quoi cette histoire de notes de bas de page ?</w:t>
      </w:r>
      <w:r w:rsidRPr="00CE08CD">
        <w:rPr>
          <w:rFonts w:ascii="Times New Roman" w:hAnsi="Times New Roman" w:cs="Times New Roman"/>
          <w:sz w:val="24"/>
          <w:szCs w:val="24"/>
        </w:rPr>
        <w:t xml:space="preserve"> </w:t>
      </w:r>
      <w:r w:rsidRPr="00CE08CD">
        <w:rPr>
          <w:rFonts w:ascii="Times New Roman" w:hAnsi="Times New Roman" w:cs="Times New Roman"/>
          <w:i/>
          <w:iCs/>
          <w:sz w:val="24"/>
          <w:szCs w:val="24"/>
        </w:rPr>
        <w:t>Carole, les faits et toi</w:t>
      </w:r>
      <w:r w:rsidRPr="00CE08CD">
        <w:rPr>
          <w:rFonts w:ascii="Times New Roman" w:hAnsi="Times New Roman" w:cs="Times New Roman"/>
          <w:sz w:val="24"/>
          <w:szCs w:val="24"/>
        </w:rPr>
        <w:t xml:space="preserve"> </w:t>
      </w:r>
      <w:r w:rsidRPr="00CE08CD">
        <w:rPr>
          <w:rFonts w:ascii="Times New Roman" w:hAnsi="Times New Roman" w:cs="Times New Roman"/>
          <w:b/>
          <w:bCs/>
          <w:sz w:val="24"/>
          <w:szCs w:val="24"/>
        </w:rPr>
        <w:t>Épisode</w:t>
      </w:r>
      <w:r w:rsidRPr="00CE08CD">
        <w:rPr>
          <w:rFonts w:ascii="Times New Roman" w:hAnsi="Times New Roman" w:cs="Times New Roman"/>
          <w:b/>
          <w:bCs/>
          <w:sz w:val="24"/>
          <w:szCs w:val="24"/>
        </w:rPr>
        <w:t xml:space="preserve"> 5 </w:t>
      </w:r>
    </w:p>
    <w:p w14:paraId="30D6D712"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Dans l’épisode précédent, je t’ai expliqué que faire de l’histoire, ce n’est pas juste poser des dates sur des événements, et puis que Cap ou pas, c’est un jeu…</w:t>
      </w:r>
    </w:p>
    <w:p w14:paraId="3D058C7B"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Mais </w:t>
      </w:r>
      <w:r>
        <w:rPr>
          <w:rFonts w:ascii="Times New Roman" w:hAnsi="Times New Roman" w:cs="Times New Roman"/>
          <w:sz w:val="24"/>
          <w:szCs w:val="24"/>
        </w:rPr>
        <w:t xml:space="preserve">comme on ne se refait pas, </w:t>
      </w:r>
      <w:r w:rsidRPr="00CE08CD">
        <w:rPr>
          <w:rFonts w:ascii="Times New Roman" w:hAnsi="Times New Roman" w:cs="Times New Roman"/>
          <w:sz w:val="24"/>
          <w:szCs w:val="24"/>
        </w:rPr>
        <w:t>j’aimerais bien profiter de ce moment pour expliciter certains choix, et apporter quelques nuances chronologiques… quelques repères de temps.</w:t>
      </w:r>
    </w:p>
    <w:p w14:paraId="18EB1457"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Dans les règles du jeu, je t’explique que tu vas faire vivre un personnage à la fin du Moyen Age. Pour que tu te repères un peu dans cette longue période historique, j’ai dit que nous allions nous projeter dans les XIV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et XV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siècles. </w:t>
      </w:r>
    </w:p>
    <w:p w14:paraId="0D78164A" w14:textId="2B68C00F"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Mais soyons claire, aucun des événements majeurs de ces deux siècles ne seront exploités en tant que tels dans le jeu, rien sur les guerres entre les rois français et anglais, qu’on appelle la Guerre de Cent Ans… ni sur la guerre civile entre les partis Armagnac </w:t>
      </w:r>
      <w:r>
        <w:rPr>
          <w:rFonts w:ascii="Times New Roman" w:hAnsi="Times New Roman" w:cs="Times New Roman"/>
          <w:sz w:val="24"/>
          <w:szCs w:val="24"/>
        </w:rPr>
        <w:t>et</w:t>
      </w:r>
      <w:r w:rsidRPr="00CE08CD">
        <w:rPr>
          <w:rFonts w:ascii="Times New Roman" w:hAnsi="Times New Roman" w:cs="Times New Roman"/>
          <w:sz w:val="24"/>
          <w:szCs w:val="24"/>
        </w:rPr>
        <w:t xml:space="preserve"> Bourguignon, rien sur la saignée démographique </w:t>
      </w:r>
      <w:r w:rsidRPr="00CE08CD">
        <w:rPr>
          <w:rFonts w:ascii="Times New Roman" w:hAnsi="Times New Roman" w:cs="Times New Roman"/>
          <w:sz w:val="24"/>
          <w:szCs w:val="24"/>
        </w:rPr>
        <w:t>qu’ont</w:t>
      </w:r>
      <w:r w:rsidRPr="00CE08CD">
        <w:rPr>
          <w:rFonts w:ascii="Times New Roman" w:hAnsi="Times New Roman" w:cs="Times New Roman"/>
          <w:sz w:val="24"/>
          <w:szCs w:val="24"/>
        </w:rPr>
        <w:t xml:space="preserve"> infligé à la population européenne les épisodes d’épidémie de peste, à partir de la Peste Noire, rien non plus sur les mutations socio-économiques </w:t>
      </w:r>
      <w:r>
        <w:rPr>
          <w:rFonts w:ascii="Times New Roman" w:hAnsi="Times New Roman" w:cs="Times New Roman"/>
          <w:sz w:val="24"/>
          <w:szCs w:val="24"/>
        </w:rPr>
        <w:t>de la fin du Moyen Age</w:t>
      </w:r>
      <w:r w:rsidRPr="00CE08CD">
        <w:rPr>
          <w:rFonts w:ascii="Times New Roman" w:hAnsi="Times New Roman" w:cs="Times New Roman"/>
          <w:sz w:val="24"/>
          <w:szCs w:val="24"/>
        </w:rPr>
        <w:t xml:space="preserve">. </w:t>
      </w:r>
    </w:p>
    <w:p w14:paraId="52FBCFB3"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Pour certaines aventures, je me suis même plutôt inspirée du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et même parfois du XII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w:t>
      </w:r>
    </w:p>
    <w:p w14:paraId="215BF66C"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Alors tu vas me dire qu’il a bon dos mon souci de la contextualisation, mon paramétrage des données historiques : entre les années 1100 (qui annoncent le XII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et les années 1400 (qui annoncent le XV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cela ne peut pas être bonnet blanc et blanc bonnet...</w:t>
      </w:r>
    </w:p>
    <w:p w14:paraId="60095264"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Et ce n’est pas parce qu’on se dit qu’on va être « au Moyen Age », que cette étiquette va nous suffire, comme si en 10 siècles, en 1000 ans, rien n’avait changé. </w:t>
      </w:r>
    </w:p>
    <w:p w14:paraId="60AAB944"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J’ai essayé de te présenter des situations qui sont crédibles à plusieurs égards à l’une ou l’autre de ces époques, des mécaniques sociales qui sont documentées par des sources à partir du XII</w:t>
      </w:r>
      <w:r w:rsidRPr="00083B80">
        <w:rPr>
          <w:rFonts w:ascii="Times New Roman" w:hAnsi="Times New Roman" w:cs="Times New Roman"/>
          <w:sz w:val="24"/>
          <w:szCs w:val="24"/>
          <w:vertAlign w:val="superscript"/>
        </w:rPr>
        <w:t>e</w:t>
      </w:r>
      <w:r w:rsidRPr="00CE08CD">
        <w:rPr>
          <w:rFonts w:ascii="Times New Roman" w:hAnsi="Times New Roman" w:cs="Times New Roman"/>
          <w:sz w:val="24"/>
          <w:szCs w:val="24"/>
        </w:rPr>
        <w:t>, ou du XIII</w:t>
      </w:r>
      <w:r w:rsidRPr="00083B80">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des types d’interaction entre des groupes sociaux qui sont marqués par des phénomènes de continuité, et d’autres qui ont pu connaître des évolutions particulières à partir du XIII</w:t>
      </w:r>
      <w:r w:rsidRPr="00083B80">
        <w:rPr>
          <w:rFonts w:ascii="Times New Roman" w:hAnsi="Times New Roman" w:cs="Times New Roman"/>
          <w:sz w:val="24"/>
          <w:szCs w:val="24"/>
          <w:vertAlign w:val="superscript"/>
        </w:rPr>
        <w:t>e</w:t>
      </w:r>
      <w:r w:rsidRPr="00CE08CD">
        <w:rPr>
          <w:rFonts w:ascii="Times New Roman" w:hAnsi="Times New Roman" w:cs="Times New Roman"/>
          <w:sz w:val="24"/>
          <w:szCs w:val="24"/>
        </w:rPr>
        <w:t>, ou du XIV</w:t>
      </w:r>
      <w:r w:rsidRPr="00083B80">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w:t>
      </w:r>
    </w:p>
    <w:p w14:paraId="109257F9"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Laisse-moi te donner quelques exemples :</w:t>
      </w:r>
    </w:p>
    <w:p w14:paraId="59459F02"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Quand tu choisis de faire vivre une vie de chevalier à Jehan, tu vas l’inscrire dans un réseau de relations sociales au sein des puissants hommes libres de la société médiévale, qu’on appelle les « aristocrates » … Ces relations « féodo-vassaliques », elles se mettent en place, telles que je te les propose, au cours des XII</w:t>
      </w:r>
      <w:r w:rsidRPr="00CE08CD">
        <w:rPr>
          <w:rFonts w:ascii="Times New Roman" w:hAnsi="Times New Roman" w:cs="Times New Roman"/>
          <w:sz w:val="24"/>
          <w:szCs w:val="24"/>
          <w:vertAlign w:val="superscript"/>
        </w:rPr>
        <w:t xml:space="preserve">e </w:t>
      </w:r>
      <w:r w:rsidRPr="00CE08CD">
        <w:rPr>
          <w:rFonts w:ascii="Times New Roman" w:hAnsi="Times New Roman" w:cs="Times New Roman"/>
          <w:sz w:val="24"/>
          <w:szCs w:val="24"/>
        </w:rPr>
        <w:t>et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siècles. Les rapports de fidélité entre les hommes libres, les seigneurs, les modes de vie qui permettent de distinguer les « nobles » du reste de la population laïque, que ce sont les « </w:t>
      </w:r>
      <w:proofErr w:type="spellStart"/>
      <w:r w:rsidRPr="00CE08CD">
        <w:rPr>
          <w:rFonts w:ascii="Times New Roman" w:hAnsi="Times New Roman" w:cs="Times New Roman"/>
          <w:i/>
          <w:iCs/>
          <w:sz w:val="24"/>
          <w:szCs w:val="24"/>
        </w:rPr>
        <w:t>rustici</w:t>
      </w:r>
      <w:proofErr w:type="spellEnd"/>
      <w:r w:rsidRPr="00CE08CD">
        <w:rPr>
          <w:rFonts w:ascii="Times New Roman" w:hAnsi="Times New Roman" w:cs="Times New Roman"/>
          <w:sz w:val="24"/>
          <w:szCs w:val="24"/>
        </w:rPr>
        <w:t> », les « rustres » qui vivent à la campagne et exploitent la terre, ou les bourgeois, en ville ; les tournois, l’ost, c’est-à-dire le service armé dû au roi, en tant que seigneur ou suzerain (le nom qu’on donne au seigneur des seigneurs), tout cela fonctionne bien pour les deux siècles centraux, des XII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et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 Et même si c’est un peu différent pour les XIV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et XV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il faut reconnaître que c’est comme cela aussi souvent que l’on se représente la vie des chevaliers, dans l’imaginaire populaire. </w:t>
      </w:r>
    </w:p>
    <w:p w14:paraId="5EF1E85D"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lastRenderedPageBreak/>
        <w:t>Pour les paysans que rencontrent les aristocrates dans le jeu, il faut aussi avoir conscience que ceux-là ne sollicitent plus guère, à la fin du Moyen Age, des « chartes de coutumes » : ces documents ont été produits aux XII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et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siècles, pour consolider par l’écrit la nature de la domination seigneuriale qui devait s’exercer sur eux… En contexte d’expansion des terroirs, de défrichements pour mettre en culture les marais, les forêts, pour nourrir une population en pleine croissance, le rapport de force entre seigneurs et paysans permettait d’ouvrir des espaces de négociation… </w:t>
      </w:r>
    </w:p>
    <w:p w14:paraId="016C336C"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Pour évoquer certaines attentes sociales à l’égard des filles de l’aristocratie, je me suis appuyée sur des sources de la fin du XIV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un ouvrage écrit par un père à l’attention de ces trois filles, un petit noble du choletais, le Chevalier de la Tour Landry.</w:t>
      </w:r>
    </w:p>
    <w:p w14:paraId="2EFD5E79"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Dans les parcours possibles de Jehan, quand il ne naît pas dans l’aristocratie, mais dans le monde des villes, je me suis inspiré de ce que disaient les corporations de maîtres et apprentis, telles qu’elles se sont structurées au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Les métiers que tu vas peut-être découvrir dans ce jeu, et les règlementations qui excluent plus ou moins les bâtards de leurs membres, ou plus ou moins explicitement, je les ai documentés à partir d’un document bien connu des </w:t>
      </w:r>
      <w:r>
        <w:rPr>
          <w:rFonts w:ascii="Times New Roman" w:hAnsi="Times New Roman" w:cs="Times New Roman"/>
          <w:sz w:val="24"/>
          <w:szCs w:val="24"/>
        </w:rPr>
        <w:t xml:space="preserve">historiens et </w:t>
      </w:r>
      <w:r w:rsidRPr="00CE08CD">
        <w:rPr>
          <w:rFonts w:ascii="Times New Roman" w:hAnsi="Times New Roman" w:cs="Times New Roman"/>
          <w:sz w:val="24"/>
          <w:szCs w:val="24"/>
        </w:rPr>
        <w:t>historiennes du XIII</w:t>
      </w:r>
      <w:r w:rsidRPr="00970EFB">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 le livre des Métiers du prévôt de Paris, Etienne Boileau. C’est le représentant du seigneur de la ville de Paris, dans les années 1260, et à cette époque le seigneur de la ville de Paris, ce n’est autre que le roi de France, en l’occurrence Louis IX (désigné </w:t>
      </w:r>
      <w:r>
        <w:rPr>
          <w:rFonts w:ascii="Times New Roman" w:hAnsi="Times New Roman" w:cs="Times New Roman"/>
          <w:sz w:val="24"/>
          <w:szCs w:val="24"/>
        </w:rPr>
        <w:t xml:space="preserve">souvent </w:t>
      </w:r>
      <w:r w:rsidRPr="00CE08CD">
        <w:rPr>
          <w:rFonts w:ascii="Times New Roman" w:hAnsi="Times New Roman" w:cs="Times New Roman"/>
          <w:sz w:val="24"/>
          <w:szCs w:val="24"/>
        </w:rPr>
        <w:t>comme saint Louis, parce qu’il a été canonisé à la fin du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w:t>
      </w:r>
    </w:p>
    <w:p w14:paraId="491E1030" w14:textId="579C4550"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Quand Marguerite ou Jehan vont vivre dans le monde des clercs, plutôt que des </w:t>
      </w:r>
      <w:r w:rsidRPr="00CE08CD">
        <w:rPr>
          <w:rFonts w:ascii="Times New Roman" w:hAnsi="Times New Roman" w:cs="Times New Roman"/>
          <w:sz w:val="24"/>
          <w:szCs w:val="24"/>
        </w:rPr>
        <w:t>laïcs, j’ai</w:t>
      </w:r>
      <w:r w:rsidRPr="00CE08CD">
        <w:rPr>
          <w:rFonts w:ascii="Times New Roman" w:hAnsi="Times New Roman" w:cs="Times New Roman"/>
          <w:sz w:val="24"/>
          <w:szCs w:val="24"/>
        </w:rPr>
        <w:t xml:space="preserve"> eu aussi à cœur de te montrer comment certains monastères (le lieu de vie des moines) pouvaient avoir accueilli de meilleure grâce les bâtards que le monde des prêtres, sur la seule promesse de leur vie entière de renoncements.  </w:t>
      </w:r>
    </w:p>
    <w:p w14:paraId="215FEAAD"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Si tu décides de faire l’expérience de </w:t>
      </w:r>
      <w:r>
        <w:rPr>
          <w:rFonts w:ascii="Times New Roman" w:hAnsi="Times New Roman" w:cs="Times New Roman"/>
          <w:sz w:val="24"/>
          <w:szCs w:val="24"/>
        </w:rPr>
        <w:t xml:space="preserve">la </w:t>
      </w:r>
      <w:r w:rsidRPr="00CE08CD">
        <w:rPr>
          <w:rFonts w:ascii="Times New Roman" w:hAnsi="Times New Roman" w:cs="Times New Roman"/>
          <w:sz w:val="24"/>
          <w:szCs w:val="24"/>
        </w:rPr>
        <w:t>vie monastique pour ton petit Jehan, fils d’aristocrate ou fils de bourgeois, tu verras que les obstacles sur son chemin ne seront pas les mêmes que pour une vie de prêtre, de clerc séculier (dans le siècle, par opposition au cloître, au monastère, « hors du monde »). Mais cette situation moins défavorable pour les futurs moines que pour les futurs prêtres a connu des évolutions à la fin du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comme l’ont bien montré des recherches de collègues.</w:t>
      </w:r>
    </w:p>
    <w:p w14:paraId="77BAB9EC" w14:textId="185BFFFA"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Alors pour que tu comprennes aussi comment les choses se passaient pour les fils et filles nés d’un couple illégitime, j’ai profité des expériences de vie que tu allais peut</w:t>
      </w:r>
      <w:r>
        <w:rPr>
          <w:rFonts w:ascii="Times New Roman" w:hAnsi="Times New Roman" w:cs="Times New Roman"/>
          <w:sz w:val="24"/>
          <w:szCs w:val="24"/>
        </w:rPr>
        <w:t>-</w:t>
      </w:r>
      <w:r w:rsidRPr="00CE08CD">
        <w:rPr>
          <w:rFonts w:ascii="Times New Roman" w:hAnsi="Times New Roman" w:cs="Times New Roman"/>
          <w:sz w:val="24"/>
          <w:szCs w:val="24"/>
        </w:rPr>
        <w:t>être tent</w:t>
      </w:r>
      <w:r>
        <w:rPr>
          <w:rFonts w:ascii="Times New Roman" w:hAnsi="Times New Roman" w:cs="Times New Roman"/>
          <w:sz w:val="24"/>
          <w:szCs w:val="24"/>
        </w:rPr>
        <w:t>er</w:t>
      </w:r>
      <w:r w:rsidRPr="00CE08CD">
        <w:rPr>
          <w:rFonts w:ascii="Times New Roman" w:hAnsi="Times New Roman" w:cs="Times New Roman"/>
          <w:sz w:val="24"/>
          <w:szCs w:val="24"/>
        </w:rPr>
        <w:t xml:space="preserve"> pour la petite Marguerite, fille d’aristocrate. Tu pourras essayer de trouver les différences entre les filles et les garçons, dans les carrières monastiques. Pour le coup, c’est l’ancrage chronologique différencié des deux parcours qui expliquera les divergences : une coloration plus crédible dans le courant du XIIIe siècle, pour les moines, et plus fin XIII</w:t>
      </w:r>
      <w:r w:rsidRPr="00970EFB">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et au-delà pour les moniales (ou les nonnes). Pour les filles, il sera explicitement question de religieuses cisterciennes, puisque cet ordre exigeait bien que </w:t>
      </w:r>
      <w:r w:rsidRPr="00CE08CD">
        <w:rPr>
          <w:rFonts w:ascii="Times New Roman" w:hAnsi="Times New Roman" w:cs="Times New Roman"/>
          <w:sz w:val="24"/>
          <w:szCs w:val="24"/>
        </w:rPr>
        <w:t>leurs membres</w:t>
      </w:r>
      <w:r w:rsidRPr="00CE08CD">
        <w:rPr>
          <w:rFonts w:ascii="Times New Roman" w:hAnsi="Times New Roman" w:cs="Times New Roman"/>
          <w:sz w:val="24"/>
          <w:szCs w:val="24"/>
        </w:rPr>
        <w:t xml:space="preserve"> soient de naissance légitime, mais permettait quand même aux bâtards de devenir moine, et de gravir quelques échelons dans la hiérarchie du monastère, en sollicitant soit du pape, soit du chapitre général de l’ordre, des dispenses en bonne et due forme. </w:t>
      </w:r>
    </w:p>
    <w:p w14:paraId="517B9316" w14:textId="56380A02"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lastRenderedPageBreak/>
        <w:t xml:space="preserve">Ce qu’il y a de plus spécifique aux deux derniers siècles du Moyen Age, </w:t>
      </w:r>
      <w:r>
        <w:rPr>
          <w:rFonts w:ascii="Times New Roman" w:hAnsi="Times New Roman" w:cs="Times New Roman"/>
          <w:sz w:val="24"/>
          <w:szCs w:val="24"/>
        </w:rPr>
        <w:t>les</w:t>
      </w:r>
      <w:r w:rsidRPr="00CE08CD">
        <w:rPr>
          <w:rFonts w:ascii="Times New Roman" w:hAnsi="Times New Roman" w:cs="Times New Roman"/>
          <w:sz w:val="24"/>
          <w:szCs w:val="24"/>
        </w:rPr>
        <w:t xml:space="preserve"> XIV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et XV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siècles, ce sont d’ailleurs bien ces fonds d’archives produits par la Pénitencerie apostolique (des dispenses de défaut de naissance) ou par la Chancellerie du roi de France (des lettres de légitimation</w:t>
      </w:r>
      <w:r w:rsidRPr="00CE08CD">
        <w:rPr>
          <w:rFonts w:ascii="Times New Roman" w:hAnsi="Times New Roman" w:cs="Times New Roman"/>
          <w:sz w:val="24"/>
          <w:szCs w:val="24"/>
        </w:rPr>
        <w:t>). Mais</w:t>
      </w:r>
      <w:r>
        <w:rPr>
          <w:rFonts w:ascii="Times New Roman" w:hAnsi="Times New Roman" w:cs="Times New Roman"/>
          <w:sz w:val="24"/>
          <w:szCs w:val="24"/>
        </w:rPr>
        <w:t xml:space="preserve">, </w:t>
      </w:r>
      <w:r w:rsidRPr="00CE08CD">
        <w:rPr>
          <w:rFonts w:ascii="Times New Roman" w:hAnsi="Times New Roman" w:cs="Times New Roman"/>
          <w:sz w:val="24"/>
          <w:szCs w:val="24"/>
        </w:rPr>
        <w:t xml:space="preserve">là aussi, suis-moi dans les fonds d’archives et l’histoire de leur mise en place, il va y avoir un décalage… </w:t>
      </w:r>
    </w:p>
    <w:p w14:paraId="0CC692AE"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 En 1300, un premier registre de lettres scellées de cire verte, donc à valeur perpétuelle conserve la mémoire de ces lettres de « grâce » qu’on n’appelle pas encore « légitimation ». Il prend place dans ce qu’on nommera plus tard le « Trésor des Chartes » de la chancellerie du Roi de France. Nous sommes sous le règne de Philippe IV le Bel. Les bâtards qui en bénéficient pourront transmettre librement leurs biens. C’est le début de l’histoire de la légitimation royale. </w:t>
      </w:r>
    </w:p>
    <w:p w14:paraId="38F5CEF7"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Le service de la Pénitencerie pontificale, qu’on appelle la Pénitencerie apostolique est pour sa part un service administratif des papes, et un tribunal destiné à entendre les confessions des pèlerins. Il nait au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Le cardinal Pénitencier a mandat du pape pour étudier les suppliques, les requêtes, qui lui sont adressées par des clercs et des laïcs qui demandent des « dispenses », des dérogations particulières à leur situation, conjugale ou cléricale notamment. Il faut attendre le début du XV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pour qu’un registre garde mémoire des suppliques. Mais la pratique dispensatoire, le fait d’accorder des lettres qui lèvent l’irrégularité que constitue un « défaut de naissance », c’est-à-dire le fait d’être né de parents qui n’étaient pas des époux légitimes, cela existe depuis le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D’autres recueils, d’autres sources permettent d’en faire l’histoire, comme l’ont fait récemment Arnaud Fossier ou Romain Chevalier. La Chancellerie pontificale est à l’ouvrage ! Et revoilà donc qu’il est possible de jouer avec le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et de voir les organes de la Curie pontificale se mettre en place…</w:t>
      </w:r>
    </w:p>
    <w:p w14:paraId="4911A495" w14:textId="6CFD112B"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 Ces sources (quels que soient les fonds qui les conservent, les spécialistes qui les mettent en forme, et les administrations qui les expédient) nous donnent surtout à voir comment les principales autorités du temps, les autorités ecclésiastiques (le pape, d’abord), et les autorités séculières, royales, mais aussi princière (car j’aurais pu ajouter les légitimations accordées par le duc de Bourgogne, et conservées dès la fin du XIV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de voir donc comment ces autorités ont élaboré un cadre de pensée et des circuits qui ont permis d’envisager la résolution de tout ou partie des incapacités créés par la bâtardise : cela ne s’est pas fait sans étapes, sans prise en compte des « intérêts bien compris » des autorités comme des individus suppliant une « </w:t>
      </w:r>
      <w:r w:rsidRPr="00CE08CD">
        <w:rPr>
          <w:rFonts w:ascii="Times New Roman" w:hAnsi="Times New Roman" w:cs="Times New Roman"/>
          <w:sz w:val="24"/>
          <w:szCs w:val="24"/>
        </w:rPr>
        <w:t>grâce</w:t>
      </w:r>
      <w:r w:rsidRPr="00CE08CD">
        <w:rPr>
          <w:rFonts w:ascii="Times New Roman" w:hAnsi="Times New Roman" w:cs="Times New Roman"/>
          <w:sz w:val="24"/>
          <w:szCs w:val="24"/>
        </w:rPr>
        <w:t xml:space="preserve"> spéciale » ou une suspension de l’application de la rigueur de la loi, au nom de la « miséricorde ». Et voilà qu’on entend un vocabulaire bien spécifique à ces siècles médiévaux qui spécifie un peu, derrière la rhétorique du pouvoir, des manières de penser le monde et de gouverner les hommes comme les âmes… </w:t>
      </w:r>
    </w:p>
    <w:p w14:paraId="44E3D393"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En matière d’organisation de l’espace, j’ai proposé des abstractions : notamment l’idée que le rouage administratif du pouvoir royal serait dans un espace « capitale », Paris, au nord de la carte imaginée pour le jeu. Les rois </w:t>
      </w:r>
      <w:r>
        <w:rPr>
          <w:rFonts w:ascii="Times New Roman" w:hAnsi="Times New Roman" w:cs="Times New Roman"/>
          <w:sz w:val="24"/>
          <w:szCs w:val="24"/>
        </w:rPr>
        <w:t xml:space="preserve">Capétiens et </w:t>
      </w:r>
      <w:r w:rsidRPr="00CE08CD">
        <w:rPr>
          <w:rFonts w:ascii="Times New Roman" w:hAnsi="Times New Roman" w:cs="Times New Roman"/>
          <w:sz w:val="24"/>
          <w:szCs w:val="24"/>
        </w:rPr>
        <w:t xml:space="preserve">Valois qui ont accordé des lettres de légitimation n’ont pas pu inscrire leur autorité politique et administrative à Paris sans discontinuité à cause des aléas politiques de la Guerre de Cent Ans. </w:t>
      </w:r>
    </w:p>
    <w:p w14:paraId="73389A5F"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J’ai abstrait aussi l’idée que le pouvoir du pape serait au Sud de la carte, au-delà d</w:t>
      </w:r>
      <w:r>
        <w:rPr>
          <w:rFonts w:ascii="Times New Roman" w:hAnsi="Times New Roman" w:cs="Times New Roman"/>
          <w:sz w:val="24"/>
          <w:szCs w:val="24"/>
        </w:rPr>
        <w:t>’une</w:t>
      </w:r>
      <w:r w:rsidRPr="00CE08CD">
        <w:rPr>
          <w:rFonts w:ascii="Times New Roman" w:hAnsi="Times New Roman" w:cs="Times New Roman"/>
          <w:sz w:val="24"/>
          <w:szCs w:val="24"/>
        </w:rPr>
        <w:t xml:space="preserve"> chaîne de montagne, « </w:t>
      </w:r>
      <w:proofErr w:type="spellStart"/>
      <w:r w:rsidRPr="00CE08CD">
        <w:rPr>
          <w:rFonts w:ascii="Times New Roman" w:hAnsi="Times New Roman" w:cs="Times New Roman"/>
          <w:sz w:val="24"/>
          <w:szCs w:val="24"/>
        </w:rPr>
        <w:t>outre-monts</w:t>
      </w:r>
      <w:proofErr w:type="spellEnd"/>
      <w:r w:rsidRPr="00CE08CD">
        <w:rPr>
          <w:rFonts w:ascii="Times New Roman" w:hAnsi="Times New Roman" w:cs="Times New Roman"/>
          <w:sz w:val="24"/>
          <w:szCs w:val="24"/>
        </w:rPr>
        <w:t xml:space="preserve"> » comme on aurait pu dire… Rome n’a pas toujours été le territoire </w:t>
      </w:r>
      <w:r w:rsidRPr="00CE08CD">
        <w:rPr>
          <w:rFonts w:ascii="Times New Roman" w:hAnsi="Times New Roman" w:cs="Times New Roman"/>
          <w:sz w:val="24"/>
          <w:szCs w:val="24"/>
        </w:rPr>
        <w:lastRenderedPageBreak/>
        <w:t>exclusif d’accueil des papes du moyen âge, tout spécialement dans les siècles de crise appelée Grand Schisme quand co-existent des pouvoirs pontificaux concurrents : à Rome et à Avignon, entre 1378 et 1417.</w:t>
      </w:r>
    </w:p>
    <w:p w14:paraId="5D8724E6"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Faire de l’histoire, c’est du sérieux, mais pour jouer ensemble, nous allons faire « comme si » tous les chemins menaient vraiment à Rome… </w:t>
      </w:r>
    </w:p>
    <w:p w14:paraId="69EEA5A8" w14:textId="18EF9FB0" w:rsidR="00F06A71" w:rsidRDefault="00F06A71" w:rsidP="00F06A71">
      <w:pPr>
        <w:spacing w:line="276" w:lineRule="auto"/>
        <w:rPr>
          <w:rFonts w:ascii="Times New Roman" w:hAnsi="Times New Roman" w:cs="Times New Roman"/>
          <w:sz w:val="24"/>
          <w:szCs w:val="24"/>
        </w:rPr>
      </w:pPr>
    </w:p>
    <w:p w14:paraId="022F710A" w14:textId="621D2819" w:rsidR="00F06A71" w:rsidRDefault="00F06A71" w:rsidP="00F06A71">
      <w:pPr>
        <w:spacing w:line="276" w:lineRule="auto"/>
        <w:rPr>
          <w:rFonts w:ascii="Times New Roman" w:hAnsi="Times New Roman" w:cs="Times New Roman"/>
          <w:sz w:val="24"/>
          <w:szCs w:val="24"/>
        </w:rPr>
      </w:pPr>
      <w:r>
        <w:rPr>
          <w:rFonts w:ascii="Times New Roman" w:hAnsi="Times New Roman" w:cs="Times New Roman"/>
          <w:sz w:val="24"/>
          <w:szCs w:val="24"/>
        </w:rPr>
        <w:t>FIN</w:t>
      </w:r>
    </w:p>
    <w:p w14:paraId="52BA3B49" w14:textId="77777777" w:rsidR="00F06A71" w:rsidRDefault="00F06A71" w:rsidP="00F06A71">
      <w:pPr>
        <w:spacing w:line="276" w:lineRule="auto"/>
        <w:rPr>
          <w:rFonts w:ascii="Times New Roman" w:hAnsi="Times New Roman" w:cs="Times New Roman"/>
          <w:sz w:val="24"/>
          <w:szCs w:val="24"/>
        </w:rPr>
      </w:pPr>
    </w:p>
    <w:p w14:paraId="6561F2C0" w14:textId="40C8D18B" w:rsidR="00F06A71" w:rsidRDefault="00F06A71" w:rsidP="00F06A71">
      <w:pPr>
        <w:spacing w:line="276" w:lineRule="auto"/>
        <w:rPr>
          <w:rFonts w:ascii="Times New Roman" w:hAnsi="Times New Roman" w:cs="Times New Roman"/>
          <w:sz w:val="24"/>
          <w:szCs w:val="24"/>
        </w:rPr>
      </w:pPr>
      <w:r>
        <w:rPr>
          <w:rFonts w:ascii="Times New Roman" w:hAnsi="Times New Roman" w:cs="Times New Roman"/>
          <w:sz w:val="24"/>
          <w:szCs w:val="24"/>
        </w:rPr>
        <w:t>Crédits</w:t>
      </w:r>
    </w:p>
    <w:p w14:paraId="04F505FD" w14:textId="77777777" w:rsidR="00F06A71" w:rsidRPr="00CE08CD" w:rsidRDefault="00F06A71" w:rsidP="00F06A71">
      <w:pPr>
        <w:spacing w:line="276" w:lineRule="auto"/>
        <w:rPr>
          <w:rFonts w:ascii="Times New Roman" w:hAnsi="Times New Roman" w:cs="Times New Roman"/>
          <w:sz w:val="24"/>
          <w:szCs w:val="24"/>
        </w:rPr>
      </w:pPr>
    </w:p>
    <w:p w14:paraId="22ACCF31" w14:textId="77777777" w:rsidR="003814C0" w:rsidRPr="00CE08CD" w:rsidRDefault="003814C0" w:rsidP="003814C0">
      <w:pPr>
        <w:pStyle w:val="Paragraphedeliste"/>
        <w:numPr>
          <w:ilvl w:val="0"/>
          <w:numId w:val="4"/>
        </w:num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 Pour délaisser tristesse et </w:t>
      </w:r>
      <w:proofErr w:type="spellStart"/>
      <w:r w:rsidRPr="00CE08CD">
        <w:rPr>
          <w:rFonts w:ascii="Times New Roman" w:hAnsi="Times New Roman" w:cs="Times New Roman"/>
          <w:sz w:val="24"/>
          <w:szCs w:val="24"/>
        </w:rPr>
        <w:t>joye</w:t>
      </w:r>
      <w:proofErr w:type="spellEnd"/>
      <w:r w:rsidRPr="00CE08CD">
        <w:rPr>
          <w:rFonts w:ascii="Times New Roman" w:hAnsi="Times New Roman" w:cs="Times New Roman"/>
          <w:sz w:val="24"/>
          <w:szCs w:val="24"/>
        </w:rPr>
        <w:t xml:space="preserve"> », anonyme, ms. Ox. </w:t>
      </w:r>
      <w:proofErr w:type="spellStart"/>
      <w:r w:rsidRPr="00CE08CD">
        <w:rPr>
          <w:rFonts w:ascii="Times New Roman" w:hAnsi="Times New Roman" w:cs="Times New Roman"/>
          <w:sz w:val="24"/>
          <w:szCs w:val="24"/>
        </w:rPr>
        <w:t>Bod</w:t>
      </w:r>
      <w:proofErr w:type="spellEnd"/>
      <w:r w:rsidRPr="00CE08CD">
        <w:rPr>
          <w:rFonts w:ascii="Times New Roman" w:hAnsi="Times New Roman" w:cs="Times New Roman"/>
          <w:sz w:val="24"/>
          <w:szCs w:val="24"/>
        </w:rPr>
        <w:t xml:space="preserve">., 213, dans </w:t>
      </w:r>
      <w:r w:rsidRPr="00CE08CD">
        <w:rPr>
          <w:rFonts w:ascii="Times New Roman" w:hAnsi="Times New Roman" w:cs="Times New Roman"/>
          <w:i/>
          <w:iCs/>
          <w:sz w:val="24"/>
          <w:szCs w:val="24"/>
        </w:rPr>
        <w:t xml:space="preserve">Je </w:t>
      </w:r>
      <w:proofErr w:type="spellStart"/>
      <w:r w:rsidRPr="00CE08CD">
        <w:rPr>
          <w:rFonts w:ascii="Times New Roman" w:hAnsi="Times New Roman" w:cs="Times New Roman"/>
          <w:i/>
          <w:iCs/>
          <w:sz w:val="24"/>
          <w:szCs w:val="24"/>
        </w:rPr>
        <w:t>loe</w:t>
      </w:r>
      <w:proofErr w:type="spellEnd"/>
      <w:r w:rsidRPr="00CE08CD">
        <w:rPr>
          <w:rFonts w:ascii="Times New Roman" w:hAnsi="Times New Roman" w:cs="Times New Roman"/>
          <w:i/>
          <w:iCs/>
          <w:sz w:val="24"/>
          <w:szCs w:val="24"/>
        </w:rPr>
        <w:t xml:space="preserve"> amour</w:t>
      </w:r>
      <w:r w:rsidRPr="00CE08CD">
        <w:rPr>
          <w:rFonts w:ascii="Times New Roman" w:hAnsi="Times New Roman" w:cs="Times New Roman"/>
          <w:sz w:val="24"/>
          <w:szCs w:val="24"/>
        </w:rPr>
        <w:t xml:space="preserve">. </w:t>
      </w:r>
      <w:r w:rsidRPr="00CE08CD">
        <w:rPr>
          <w:rFonts w:ascii="Times New Roman" w:hAnsi="Times New Roman" w:cs="Times New Roman"/>
          <w:i/>
          <w:iCs/>
          <w:sz w:val="24"/>
          <w:szCs w:val="24"/>
        </w:rPr>
        <w:t>Chansons à la cour de Bourgogne au XV</w:t>
      </w:r>
      <w:r w:rsidRPr="00CE08CD">
        <w:rPr>
          <w:rFonts w:ascii="Times New Roman" w:hAnsi="Times New Roman" w:cs="Times New Roman"/>
          <w:i/>
          <w:iCs/>
          <w:sz w:val="24"/>
          <w:szCs w:val="24"/>
          <w:vertAlign w:val="superscript"/>
        </w:rPr>
        <w:t>e</w:t>
      </w:r>
      <w:r w:rsidRPr="00CE08CD">
        <w:rPr>
          <w:rFonts w:ascii="Times New Roman" w:hAnsi="Times New Roman" w:cs="Times New Roman"/>
          <w:i/>
          <w:iCs/>
          <w:sz w:val="24"/>
          <w:szCs w:val="24"/>
        </w:rPr>
        <w:t xml:space="preserve"> siècle</w:t>
      </w:r>
      <w:r w:rsidRPr="00CE08CD">
        <w:rPr>
          <w:rFonts w:ascii="Times New Roman" w:hAnsi="Times New Roman" w:cs="Times New Roman"/>
          <w:sz w:val="24"/>
          <w:szCs w:val="24"/>
        </w:rPr>
        <w:t xml:space="preserve">, Anne Delafosse et Angélique </w:t>
      </w:r>
      <w:proofErr w:type="spellStart"/>
      <w:r w:rsidRPr="00CE08CD">
        <w:rPr>
          <w:rFonts w:ascii="Times New Roman" w:hAnsi="Times New Roman" w:cs="Times New Roman"/>
          <w:sz w:val="24"/>
          <w:szCs w:val="24"/>
        </w:rPr>
        <w:t>Mauillon</w:t>
      </w:r>
      <w:proofErr w:type="spellEnd"/>
      <w:r w:rsidRPr="00CE08CD">
        <w:rPr>
          <w:rFonts w:ascii="Times New Roman" w:hAnsi="Times New Roman" w:cs="Times New Roman"/>
          <w:sz w:val="24"/>
          <w:szCs w:val="24"/>
        </w:rPr>
        <w:t>, 2014.</w:t>
      </w:r>
    </w:p>
    <w:p w14:paraId="5A955414" w14:textId="77777777" w:rsidR="003814C0" w:rsidRPr="00CE08CD" w:rsidRDefault="003814C0" w:rsidP="003814C0">
      <w:pPr>
        <w:pStyle w:val="Paragraphedeliste"/>
        <w:numPr>
          <w:ilvl w:val="0"/>
          <w:numId w:val="4"/>
        </w:num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J’</w:t>
      </w:r>
      <w:proofErr w:type="spellStart"/>
      <w:r w:rsidRPr="00CE08CD">
        <w:rPr>
          <w:rFonts w:ascii="Times New Roman" w:hAnsi="Times New Roman" w:cs="Times New Roman"/>
          <w:sz w:val="24"/>
          <w:szCs w:val="24"/>
        </w:rPr>
        <w:t>attendray</w:t>
      </w:r>
      <w:proofErr w:type="spellEnd"/>
      <w:r w:rsidRPr="00CE08CD">
        <w:rPr>
          <w:rFonts w:ascii="Times New Roman" w:hAnsi="Times New Roman" w:cs="Times New Roman"/>
          <w:sz w:val="24"/>
          <w:szCs w:val="24"/>
        </w:rPr>
        <w:t xml:space="preserve"> tant qu’il vous plaira », </w:t>
      </w:r>
      <w:proofErr w:type="spellStart"/>
      <w:r w:rsidRPr="00CE08CD">
        <w:rPr>
          <w:rFonts w:ascii="Times New Roman" w:hAnsi="Times New Roman" w:cs="Times New Roman"/>
          <w:sz w:val="24"/>
          <w:szCs w:val="24"/>
        </w:rPr>
        <w:t>Guilaume</w:t>
      </w:r>
      <w:proofErr w:type="spellEnd"/>
      <w:r w:rsidRPr="00CE08CD">
        <w:rPr>
          <w:rFonts w:ascii="Times New Roman" w:hAnsi="Times New Roman" w:cs="Times New Roman"/>
          <w:sz w:val="24"/>
          <w:szCs w:val="24"/>
        </w:rPr>
        <w:t xml:space="preserve"> Dufay, dans </w:t>
      </w:r>
      <w:r w:rsidRPr="00CE08CD">
        <w:rPr>
          <w:rFonts w:ascii="Times New Roman" w:hAnsi="Times New Roman" w:cs="Times New Roman"/>
          <w:i/>
          <w:iCs/>
          <w:sz w:val="24"/>
          <w:szCs w:val="24"/>
        </w:rPr>
        <w:t xml:space="preserve">Je </w:t>
      </w:r>
      <w:proofErr w:type="spellStart"/>
      <w:r w:rsidRPr="00CE08CD">
        <w:rPr>
          <w:rFonts w:ascii="Times New Roman" w:hAnsi="Times New Roman" w:cs="Times New Roman"/>
          <w:i/>
          <w:iCs/>
          <w:sz w:val="24"/>
          <w:szCs w:val="24"/>
        </w:rPr>
        <w:t>loe</w:t>
      </w:r>
      <w:proofErr w:type="spellEnd"/>
      <w:r w:rsidRPr="00CE08CD">
        <w:rPr>
          <w:rFonts w:ascii="Times New Roman" w:hAnsi="Times New Roman" w:cs="Times New Roman"/>
          <w:i/>
          <w:iCs/>
          <w:sz w:val="24"/>
          <w:szCs w:val="24"/>
        </w:rPr>
        <w:t xml:space="preserve"> amour</w:t>
      </w:r>
      <w:r w:rsidRPr="00CE08CD">
        <w:rPr>
          <w:rFonts w:ascii="Times New Roman" w:hAnsi="Times New Roman" w:cs="Times New Roman"/>
          <w:sz w:val="24"/>
          <w:szCs w:val="24"/>
        </w:rPr>
        <w:t xml:space="preserve">. </w:t>
      </w:r>
      <w:r w:rsidRPr="00CE08CD">
        <w:rPr>
          <w:rFonts w:ascii="Times New Roman" w:hAnsi="Times New Roman" w:cs="Times New Roman"/>
          <w:i/>
          <w:iCs/>
          <w:sz w:val="24"/>
          <w:szCs w:val="24"/>
        </w:rPr>
        <w:t>Chansons à la cour de Bourgogne au XV</w:t>
      </w:r>
      <w:r w:rsidRPr="00CE08CD">
        <w:rPr>
          <w:rFonts w:ascii="Times New Roman" w:hAnsi="Times New Roman" w:cs="Times New Roman"/>
          <w:i/>
          <w:iCs/>
          <w:sz w:val="24"/>
          <w:szCs w:val="24"/>
          <w:vertAlign w:val="superscript"/>
        </w:rPr>
        <w:t>e</w:t>
      </w:r>
      <w:r w:rsidRPr="00CE08CD">
        <w:rPr>
          <w:rFonts w:ascii="Times New Roman" w:hAnsi="Times New Roman" w:cs="Times New Roman"/>
          <w:i/>
          <w:iCs/>
          <w:sz w:val="24"/>
          <w:szCs w:val="24"/>
        </w:rPr>
        <w:t xml:space="preserve"> siècle</w:t>
      </w:r>
      <w:r w:rsidRPr="00CE08CD">
        <w:rPr>
          <w:rFonts w:ascii="Times New Roman" w:hAnsi="Times New Roman" w:cs="Times New Roman"/>
          <w:sz w:val="24"/>
          <w:szCs w:val="24"/>
        </w:rPr>
        <w:t xml:space="preserve">, Anne Delafosse et Angélique </w:t>
      </w:r>
      <w:proofErr w:type="spellStart"/>
      <w:r w:rsidRPr="00CE08CD">
        <w:rPr>
          <w:rFonts w:ascii="Times New Roman" w:hAnsi="Times New Roman" w:cs="Times New Roman"/>
          <w:sz w:val="24"/>
          <w:szCs w:val="24"/>
        </w:rPr>
        <w:t>Mauillon</w:t>
      </w:r>
      <w:proofErr w:type="spellEnd"/>
      <w:r w:rsidRPr="00CE08CD">
        <w:rPr>
          <w:rFonts w:ascii="Times New Roman" w:hAnsi="Times New Roman" w:cs="Times New Roman"/>
          <w:sz w:val="24"/>
          <w:szCs w:val="24"/>
        </w:rPr>
        <w:t>, 2014.</w:t>
      </w:r>
    </w:p>
    <w:p w14:paraId="2DC775D5" w14:textId="77777777" w:rsidR="003814C0" w:rsidRPr="00CE08CD" w:rsidRDefault="003814C0" w:rsidP="003814C0">
      <w:pPr>
        <w:pStyle w:val="Paragraphedeliste"/>
        <w:numPr>
          <w:ilvl w:val="0"/>
          <w:numId w:val="4"/>
        </w:num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 Basse Danse, </w:t>
      </w:r>
      <w:proofErr w:type="spellStart"/>
      <w:r w:rsidRPr="00CE08CD">
        <w:rPr>
          <w:rFonts w:ascii="Times New Roman" w:hAnsi="Times New Roman" w:cs="Times New Roman"/>
          <w:sz w:val="24"/>
          <w:szCs w:val="24"/>
        </w:rPr>
        <w:t>Va-t-en</w:t>
      </w:r>
      <w:proofErr w:type="spellEnd"/>
      <w:r w:rsidRPr="00CE08CD">
        <w:rPr>
          <w:rFonts w:ascii="Times New Roman" w:hAnsi="Times New Roman" w:cs="Times New Roman"/>
          <w:sz w:val="24"/>
          <w:szCs w:val="24"/>
        </w:rPr>
        <w:t xml:space="preserve"> mon amoureux désir », ms. de Marguerite d’Autriche, dans </w:t>
      </w:r>
      <w:r w:rsidRPr="00CE08CD">
        <w:rPr>
          <w:rFonts w:ascii="Times New Roman" w:hAnsi="Times New Roman" w:cs="Times New Roman"/>
          <w:i/>
          <w:iCs/>
          <w:sz w:val="24"/>
          <w:szCs w:val="24"/>
        </w:rPr>
        <w:t xml:space="preserve">Je </w:t>
      </w:r>
      <w:proofErr w:type="spellStart"/>
      <w:r w:rsidRPr="00CE08CD">
        <w:rPr>
          <w:rFonts w:ascii="Times New Roman" w:hAnsi="Times New Roman" w:cs="Times New Roman"/>
          <w:i/>
          <w:iCs/>
          <w:sz w:val="24"/>
          <w:szCs w:val="24"/>
        </w:rPr>
        <w:t>loe</w:t>
      </w:r>
      <w:proofErr w:type="spellEnd"/>
      <w:r w:rsidRPr="00CE08CD">
        <w:rPr>
          <w:rFonts w:ascii="Times New Roman" w:hAnsi="Times New Roman" w:cs="Times New Roman"/>
          <w:i/>
          <w:iCs/>
          <w:sz w:val="24"/>
          <w:szCs w:val="24"/>
        </w:rPr>
        <w:t xml:space="preserve"> amour</w:t>
      </w:r>
      <w:r w:rsidRPr="00CE08CD">
        <w:rPr>
          <w:rFonts w:ascii="Times New Roman" w:hAnsi="Times New Roman" w:cs="Times New Roman"/>
          <w:sz w:val="24"/>
          <w:szCs w:val="24"/>
        </w:rPr>
        <w:t xml:space="preserve">. </w:t>
      </w:r>
      <w:r w:rsidRPr="00CE08CD">
        <w:rPr>
          <w:rFonts w:ascii="Times New Roman" w:hAnsi="Times New Roman" w:cs="Times New Roman"/>
          <w:i/>
          <w:iCs/>
          <w:sz w:val="24"/>
          <w:szCs w:val="24"/>
        </w:rPr>
        <w:t>Chansons à la cour de Bourgogne au XV</w:t>
      </w:r>
      <w:r w:rsidRPr="00CE08CD">
        <w:rPr>
          <w:rFonts w:ascii="Times New Roman" w:hAnsi="Times New Roman" w:cs="Times New Roman"/>
          <w:i/>
          <w:iCs/>
          <w:sz w:val="24"/>
          <w:szCs w:val="24"/>
          <w:vertAlign w:val="superscript"/>
        </w:rPr>
        <w:t>e</w:t>
      </w:r>
      <w:r w:rsidRPr="00CE08CD">
        <w:rPr>
          <w:rFonts w:ascii="Times New Roman" w:hAnsi="Times New Roman" w:cs="Times New Roman"/>
          <w:i/>
          <w:iCs/>
          <w:sz w:val="24"/>
          <w:szCs w:val="24"/>
        </w:rPr>
        <w:t xml:space="preserve"> siècle</w:t>
      </w:r>
      <w:r w:rsidRPr="00CE08CD">
        <w:rPr>
          <w:rFonts w:ascii="Times New Roman" w:hAnsi="Times New Roman" w:cs="Times New Roman"/>
          <w:sz w:val="24"/>
          <w:szCs w:val="24"/>
        </w:rPr>
        <w:t xml:space="preserve">, Anne Delafosse et Angélique </w:t>
      </w:r>
      <w:proofErr w:type="spellStart"/>
      <w:r w:rsidRPr="00CE08CD">
        <w:rPr>
          <w:rFonts w:ascii="Times New Roman" w:hAnsi="Times New Roman" w:cs="Times New Roman"/>
          <w:sz w:val="24"/>
          <w:szCs w:val="24"/>
        </w:rPr>
        <w:t>Mauillon</w:t>
      </w:r>
      <w:proofErr w:type="spellEnd"/>
      <w:r w:rsidRPr="00CE08CD">
        <w:rPr>
          <w:rFonts w:ascii="Times New Roman" w:hAnsi="Times New Roman" w:cs="Times New Roman"/>
          <w:sz w:val="24"/>
          <w:szCs w:val="24"/>
        </w:rPr>
        <w:t>, 2014.</w:t>
      </w:r>
    </w:p>
    <w:p w14:paraId="58003BCD" w14:textId="77777777" w:rsidR="003814C0" w:rsidRPr="00CE08CD" w:rsidRDefault="003814C0" w:rsidP="003814C0">
      <w:pPr>
        <w:pStyle w:val="Paragraphedeliste"/>
        <w:numPr>
          <w:ilvl w:val="0"/>
          <w:numId w:val="4"/>
        </w:numPr>
        <w:spacing w:line="276" w:lineRule="auto"/>
        <w:jc w:val="both"/>
        <w:rPr>
          <w:rFonts w:ascii="Times New Roman" w:hAnsi="Times New Roman" w:cs="Times New Roman"/>
          <w:sz w:val="24"/>
          <w:szCs w:val="24"/>
        </w:rPr>
      </w:pPr>
      <w:proofErr w:type="spellStart"/>
      <w:proofErr w:type="gramStart"/>
      <w:r w:rsidRPr="00CE08CD">
        <w:rPr>
          <w:rFonts w:ascii="Times New Roman" w:hAnsi="Times New Roman" w:cs="Times New Roman"/>
          <w:sz w:val="24"/>
          <w:szCs w:val="24"/>
        </w:rPr>
        <w:t>El.iota</w:t>
      </w:r>
      <w:proofErr w:type="spellEnd"/>
      <w:proofErr w:type="gramEnd"/>
      <w:r w:rsidRPr="00CE08CD">
        <w:rPr>
          <w:rFonts w:ascii="Times New Roman" w:hAnsi="Times New Roman" w:cs="Times New Roman"/>
          <w:sz w:val="24"/>
          <w:szCs w:val="24"/>
        </w:rPr>
        <w:t xml:space="preserve">, « Vie d’bâtard », création originale pour le programme </w:t>
      </w:r>
      <w:proofErr w:type="spellStart"/>
      <w:r w:rsidRPr="00CE08CD">
        <w:rPr>
          <w:rFonts w:ascii="Times New Roman" w:hAnsi="Times New Roman" w:cs="Times New Roman"/>
          <w:sz w:val="24"/>
          <w:szCs w:val="24"/>
        </w:rPr>
        <w:t>Fil_IAM</w:t>
      </w:r>
      <w:proofErr w:type="spellEnd"/>
    </w:p>
    <w:p w14:paraId="6C7BBF47" w14:textId="77777777" w:rsidR="006626B8" w:rsidRPr="00F06A71" w:rsidRDefault="006626B8" w:rsidP="00F06A71"/>
    <w:sectPr w:rsidR="006626B8" w:rsidRPr="00F06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2A86"/>
    <w:multiLevelType w:val="hybridMultilevel"/>
    <w:tmpl w:val="667ABDB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5727389B"/>
    <w:multiLevelType w:val="hybridMultilevel"/>
    <w:tmpl w:val="1ADA5CD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67434794"/>
    <w:multiLevelType w:val="hybridMultilevel"/>
    <w:tmpl w:val="E83014D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6C537A5C"/>
    <w:multiLevelType w:val="hybridMultilevel"/>
    <w:tmpl w:val="4B72C85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328217098">
    <w:abstractNumId w:val="1"/>
  </w:num>
  <w:num w:numId="2" w16cid:durableId="1450272641">
    <w:abstractNumId w:val="0"/>
  </w:num>
  <w:num w:numId="3" w16cid:durableId="1705520560">
    <w:abstractNumId w:val="3"/>
  </w:num>
  <w:num w:numId="4" w16cid:durableId="1622420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56"/>
    <w:rsid w:val="0007563E"/>
    <w:rsid w:val="00101B45"/>
    <w:rsid w:val="003814C0"/>
    <w:rsid w:val="006626B8"/>
    <w:rsid w:val="008367A2"/>
    <w:rsid w:val="00A1409E"/>
    <w:rsid w:val="00C44A71"/>
    <w:rsid w:val="00C61D50"/>
    <w:rsid w:val="00CF2C53"/>
    <w:rsid w:val="00D83DF9"/>
    <w:rsid w:val="00F06A71"/>
    <w:rsid w:val="00F76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6640935"/>
  <w15:chartTrackingRefBased/>
  <w15:docId w15:val="{EC1E01EB-0B4A-384A-9E7C-D021963B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56"/>
    <w:pPr>
      <w:spacing w:after="160" w:line="259" w:lineRule="auto"/>
    </w:pPr>
    <w:rPr>
      <w:sz w:val="22"/>
      <w:szCs w:val="22"/>
    </w:rPr>
  </w:style>
  <w:style w:type="paragraph" w:styleId="Titre1">
    <w:name w:val="heading 1"/>
    <w:basedOn w:val="Normal"/>
    <w:next w:val="Normal"/>
    <w:link w:val="Titre1Car"/>
    <w:uiPriority w:val="9"/>
    <w:qFormat/>
    <w:rsid w:val="00F76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76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7615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7615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7615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7615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7615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7615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7615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615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7615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7615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7615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7615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7615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7615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7615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76156"/>
    <w:rPr>
      <w:rFonts w:eastAsiaTheme="majorEastAsia" w:cstheme="majorBidi"/>
      <w:color w:val="272727" w:themeColor="text1" w:themeTint="D8"/>
    </w:rPr>
  </w:style>
  <w:style w:type="paragraph" w:styleId="Titre">
    <w:name w:val="Title"/>
    <w:basedOn w:val="Normal"/>
    <w:next w:val="Normal"/>
    <w:link w:val="TitreCar"/>
    <w:uiPriority w:val="10"/>
    <w:qFormat/>
    <w:rsid w:val="00F7615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615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7615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7615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76156"/>
    <w:pPr>
      <w:spacing w:before="160"/>
      <w:jc w:val="center"/>
    </w:pPr>
    <w:rPr>
      <w:i/>
      <w:iCs/>
      <w:color w:val="404040" w:themeColor="text1" w:themeTint="BF"/>
    </w:rPr>
  </w:style>
  <w:style w:type="character" w:customStyle="1" w:styleId="CitationCar">
    <w:name w:val="Citation Car"/>
    <w:basedOn w:val="Policepardfaut"/>
    <w:link w:val="Citation"/>
    <w:uiPriority w:val="29"/>
    <w:rsid w:val="00F76156"/>
    <w:rPr>
      <w:i/>
      <w:iCs/>
      <w:color w:val="404040" w:themeColor="text1" w:themeTint="BF"/>
    </w:rPr>
  </w:style>
  <w:style w:type="paragraph" w:styleId="Paragraphedeliste">
    <w:name w:val="List Paragraph"/>
    <w:basedOn w:val="Normal"/>
    <w:uiPriority w:val="34"/>
    <w:qFormat/>
    <w:rsid w:val="00F76156"/>
    <w:pPr>
      <w:ind w:left="720"/>
      <w:contextualSpacing/>
    </w:pPr>
  </w:style>
  <w:style w:type="character" w:styleId="Accentuationintense">
    <w:name w:val="Intense Emphasis"/>
    <w:basedOn w:val="Policepardfaut"/>
    <w:uiPriority w:val="21"/>
    <w:qFormat/>
    <w:rsid w:val="00F76156"/>
    <w:rPr>
      <w:i/>
      <w:iCs/>
      <w:color w:val="0F4761" w:themeColor="accent1" w:themeShade="BF"/>
    </w:rPr>
  </w:style>
  <w:style w:type="paragraph" w:styleId="Citationintense">
    <w:name w:val="Intense Quote"/>
    <w:basedOn w:val="Normal"/>
    <w:next w:val="Normal"/>
    <w:link w:val="CitationintenseCar"/>
    <w:uiPriority w:val="30"/>
    <w:qFormat/>
    <w:rsid w:val="00F76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76156"/>
    <w:rPr>
      <w:i/>
      <w:iCs/>
      <w:color w:val="0F4761" w:themeColor="accent1" w:themeShade="BF"/>
    </w:rPr>
  </w:style>
  <w:style w:type="character" w:styleId="Rfrenceintense">
    <w:name w:val="Intense Reference"/>
    <w:basedOn w:val="Policepardfaut"/>
    <w:uiPriority w:val="32"/>
    <w:qFormat/>
    <w:rsid w:val="00F761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1752</Words>
  <Characters>9642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Paquereau</dc:creator>
  <cp:keywords/>
  <dc:description/>
  <cp:lastModifiedBy>Cedric Paquereau</cp:lastModifiedBy>
  <cp:revision>2</cp:revision>
  <dcterms:created xsi:type="dcterms:W3CDTF">2025-06-20T15:55:00Z</dcterms:created>
  <dcterms:modified xsi:type="dcterms:W3CDTF">2025-06-20T15:55:00Z</dcterms:modified>
</cp:coreProperties>
</file>